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67E0B" w:rsidRPr="00567E0B" w:rsidTr="00567E0B">
        <w:trPr>
          <w:tblCellSpacing w:w="0" w:type="dxa"/>
        </w:trPr>
        <w:tc>
          <w:tcPr>
            <w:tcW w:w="0" w:type="auto"/>
            <w:shd w:val="clear" w:color="auto" w:fill="E5E5F5"/>
            <w:vAlign w:val="center"/>
            <w:hideMark/>
          </w:tcPr>
          <w:p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Среднегодовая численность занятых (по данным баланса трудовых ресурсов)</w:t>
            </w:r>
          </w:p>
        </w:tc>
      </w:tr>
    </w:tbl>
    <w:p w:rsidR="00567E0B" w:rsidRPr="00567E0B" w:rsidRDefault="00567E0B" w:rsidP="00567E0B">
      <w:pPr>
        <w:spacing w:before="150" w:after="15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567E0B">
        <w:rPr>
          <w:rFonts w:ascii="Verdana" w:eastAsia="Times New Roman" w:hAnsi="Verdana" w:cs="Calibri"/>
          <w:b/>
          <w:bCs/>
          <w:color w:val="000000"/>
          <w:sz w:val="17"/>
          <w:szCs w:val="17"/>
          <w:lang w:eastAsia="ru-RU"/>
        </w:rPr>
        <w:t>Методологические пояснения</w:t>
      </w:r>
    </w:p>
    <w:p w:rsidR="00B8178C" w:rsidRPr="00B8178C" w:rsidRDefault="00B8178C" w:rsidP="00B8178C">
      <w:pPr>
        <w:spacing w:before="150" w:after="150" w:line="276" w:lineRule="atLeast"/>
        <w:ind w:firstLine="227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B817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Данные о среднегодовой численности занятых, начиная с 2016 г., рассчитаны в соответствии с актуализированной методикой расчета баланса трудовых ресурсов и оценки затрат труда, утвержденной приказом Росстата от 29 сентября 2017 г. № 647. </w:t>
      </w:r>
    </w:p>
    <w:p w:rsidR="00567E0B" w:rsidRPr="00567E0B" w:rsidRDefault="00567E0B" w:rsidP="00567E0B">
      <w:pPr>
        <w:spacing w:before="150" w:after="150" w:line="276" w:lineRule="atLeas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К</w:t>
      </w:r>
      <w:proofErr w:type="gramEnd"/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</w:t>
      </w:r>
      <w:r w:rsidRPr="00567E0B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занятым</w:t>
      </w:r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 относятся лица, которые в рассматриваемый период выполняли любую деятельность, связанную с производством товаров или оказанием услуг за оплату или прибыль. В численность </w:t>
      </w:r>
      <w:proofErr w:type="gramStart"/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занятых</w:t>
      </w:r>
      <w:proofErr w:type="gramEnd"/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включаются также лица, временно отсутствовавшие на рабочем месте в течение короткого промежутка времени и сохранившие связь с рабочим местом во время отсутствия.</w:t>
      </w:r>
    </w:p>
    <w:p w:rsidR="00567E0B" w:rsidRPr="00567E0B" w:rsidRDefault="00567E0B" w:rsidP="00567E0B">
      <w:pPr>
        <w:spacing w:before="150" w:after="150" w:line="276" w:lineRule="atLeas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Данные о среднегодовой численности занятых в экономике формируются по основной работе гражданского населения один раз в год при составлении баланса трудовых ресурсов на основе интеграции нескольких источников информации: сведений статистической отчетности организаций, материалов выборочного обследования рабочей силы, данных выборочных обследований индивидуальных предпринимателей, данных органов исполнительной власти. В среднегодовую численность </w:t>
      </w:r>
      <w:proofErr w:type="gramStart"/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занятых</w:t>
      </w:r>
      <w:proofErr w:type="gramEnd"/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включаются работающие иностранные граждане, как постоянно проживающие, так и временно находящиеся на территории Российской Федерации. Не включаются лица, занятые в домашнем хозяйстве производством товаров и услуг для собственного потребления.</w:t>
      </w:r>
    </w:p>
    <w:p w:rsidR="00567E0B" w:rsidRDefault="00567E0B" w:rsidP="00567E0B">
      <w:pPr>
        <w:spacing w:before="150" w:after="150" w:line="276" w:lineRule="atLeast"/>
        <w:ind w:firstLine="227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Существуют методологические расхождения при формировании данных о численности занятого населения в составе расчета баланса трудовых ресурсов и на основе выборочных обследований рабочей силы. В частности, в среднегодовой численности занятых (на основе расчета баланса трудовых ресурсов) не учитываются лица, отсутствовавшие на работе в связи с отпуском по беременности и родам и по уходу за ребенком до достижения им возраста 1,5 лет, и военнослужащие, но учитываются иностранные трудовые мигранты. В отличие от обследования рабочей силы, где информация по субъектам Российской Федерации сформирована по месту проживания, среднегодовая численность занятых (на основе расчета баланса трудовых ресурсов) сформирована по месту работы.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0"/>
        <w:gridCol w:w="8785"/>
      </w:tblGrid>
      <w:tr w:rsidR="00567E0B" w:rsidRPr="00567E0B" w:rsidTr="00567E0B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567E0B" w:rsidRPr="00567E0B" w:rsidRDefault="00567E0B" w:rsidP="00567E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342900"/>
                  <wp:effectExtent l="0" t="0" r="0" b="0"/>
                  <wp:docPr id="1" name="Рисунок 1" descr="Описание: Описание: Описание: 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Описание: Описание: 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:rsidR="00567E0B" w:rsidRPr="00567E0B" w:rsidRDefault="00567E0B" w:rsidP="00567E0B">
      <w:pPr>
        <w:spacing w:before="150" w:after="150" w:line="240" w:lineRule="auto"/>
        <w:rPr>
          <w:rFonts w:ascii="Calibri" w:eastAsia="Times New Roman" w:hAnsi="Calibri" w:cs="Calibri"/>
          <w:lang w:eastAsia="ru-RU"/>
        </w:rPr>
      </w:pPr>
      <w:r w:rsidRPr="00567E0B">
        <w:rPr>
          <w:rFonts w:ascii="Verdana" w:eastAsia="Times New Roman" w:hAnsi="Verdana" w:cs="Calibri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left w:w="0" w:type="dxa"/>
          <w:right w:w="0" w:type="dxa"/>
        </w:tblCellMar>
        <w:tblLook w:val="04A0"/>
      </w:tblPr>
      <w:tblGrid>
        <w:gridCol w:w="4487"/>
        <w:gridCol w:w="5263"/>
      </w:tblGrid>
      <w:tr w:rsidR="00567E0B" w:rsidRPr="00567E0B" w:rsidTr="00567E0B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Источник</w:t>
            </w:r>
          </w:p>
        </w:tc>
        <w:tc>
          <w:tcPr>
            <w:tcW w:w="270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sz w:val="17"/>
                <w:szCs w:val="17"/>
                <w:lang w:eastAsia="ru-RU"/>
              </w:rPr>
              <w:t>Баланс трудовых ресурсов</w:t>
            </w:r>
          </w:p>
        </w:tc>
      </w:tr>
      <w:tr w:rsidR="00567E0B" w:rsidRPr="00567E0B" w:rsidTr="00567E0B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годовая</w:t>
            </w:r>
          </w:p>
        </w:tc>
      </w:tr>
      <w:tr w:rsidR="00567E0B" w:rsidRPr="00567E0B" w:rsidTr="00567E0B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ежегодно</w:t>
            </w:r>
          </w:p>
        </w:tc>
      </w:tr>
      <w:tr w:rsidR="00567E0B" w:rsidRPr="00567E0B" w:rsidTr="00567E0B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Мальцева С.И.,</w:t>
            </w:r>
            <w:r w:rsidRPr="00240E24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  <w:r w:rsidRPr="00240E24"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ru-RU"/>
              </w:rPr>
              <w:t>т.8 (</w:t>
            </w:r>
            <w:r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ru-RU"/>
              </w:rPr>
              <w:t>4112</w:t>
            </w:r>
            <w:r w:rsidRPr="00240E24"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ru-RU"/>
              </w:rPr>
              <w:t xml:space="preserve">) </w:t>
            </w:r>
            <w:r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ru-RU"/>
              </w:rPr>
              <w:t>43-33-31</w:t>
            </w:r>
          </w:p>
        </w:tc>
      </w:tr>
    </w:tbl>
    <w:p w:rsidR="00745907" w:rsidRDefault="00745907"/>
    <w:p w:rsidR="00B8178C" w:rsidRDefault="00B8178C"/>
    <w:p w:rsidR="00B8178C" w:rsidRDefault="00B8178C"/>
    <w:p w:rsidR="00B8178C" w:rsidRDefault="00B8178C"/>
    <w:sectPr w:rsidR="00B8178C" w:rsidSect="0074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E0B"/>
    <w:rsid w:val="00567E0B"/>
    <w:rsid w:val="005F4077"/>
    <w:rsid w:val="00745907"/>
    <w:rsid w:val="007C7BB4"/>
    <w:rsid w:val="00B36534"/>
    <w:rsid w:val="00B8178C"/>
    <w:rsid w:val="00BC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P14_gerasimovadv</dc:creator>
  <cp:lastModifiedBy>P14_KuzminaIG</cp:lastModifiedBy>
  <cp:revision>3</cp:revision>
  <dcterms:created xsi:type="dcterms:W3CDTF">2020-02-25T03:42:00Z</dcterms:created>
  <dcterms:modified xsi:type="dcterms:W3CDTF">2020-02-25T03:44:00Z</dcterms:modified>
</cp:coreProperties>
</file>